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Breanne </w:t>
      </w:r>
      <w:r>
        <w:rPr>
          <w:rtl w:val="0"/>
        </w:rPr>
        <w:t>“</w:t>
      </w:r>
      <w:r>
        <w:rPr>
          <w:rtl w:val="0"/>
        </w:rPr>
        <w:t>Jaya</w:t>
      </w:r>
      <w:r>
        <w:rPr>
          <w:rtl w:val="0"/>
        </w:rPr>
        <w:t xml:space="preserve">” </w:t>
      </w:r>
      <w:r>
        <w:rPr>
          <w:rtl w:val="0"/>
        </w:rPr>
        <w:t>Armbrust</w:t>
      </w:r>
    </w:p>
    <w:p>
      <w:pPr>
        <w:pStyle w:val="Body"/>
        <w:bidi w:val="0"/>
      </w:pPr>
      <w:r>
        <w:rPr>
          <w:rtl w:val="0"/>
        </w:rPr>
        <w:t xml:space="preserve">Client Plan: Yoga Therapy Group 1 </w:t>
      </w:r>
    </w:p>
    <w:p>
      <w:pPr>
        <w:pStyle w:val="Body"/>
        <w:bidi w:val="0"/>
      </w:pPr>
      <w:r>
        <w:rPr>
          <w:rtl w:val="0"/>
        </w:rPr>
        <w:t>Virtual Sessions</w:t>
      </w:r>
    </w:p>
    <w:p>
      <w:pPr>
        <w:pStyle w:val="Body"/>
        <w:bidi w:val="0"/>
      </w:pPr>
    </w:p>
    <w:p>
      <w:pPr>
        <w:pStyle w:val="Body"/>
        <w:bidi w:val="0"/>
      </w:pPr>
      <w:r>
        <w:rPr>
          <w:rtl w:val="0"/>
        </w:rPr>
        <w:t>Proposed number of sessions: 8</w:t>
      </w:r>
    </w:p>
    <w:p>
      <w:pPr>
        <w:pStyle w:val="Body"/>
        <w:bidi w:val="0"/>
      </w:pPr>
    </w:p>
    <w:p>
      <w:pPr>
        <w:pStyle w:val="Body"/>
        <w:bidi w:val="0"/>
      </w:pPr>
      <w:r>
        <w:rPr>
          <w:rtl w:val="0"/>
        </w:rPr>
        <w:t>Planned time per session: 75 minute sessions</w:t>
      </w:r>
    </w:p>
    <w:p>
      <w:pPr>
        <w:pStyle w:val="Body"/>
        <w:bidi w:val="0"/>
      </w:pPr>
    </w:p>
    <w:p>
      <w:pPr>
        <w:pStyle w:val="Body"/>
        <w:bidi w:val="0"/>
      </w:pPr>
      <w:r>
        <w:rPr>
          <w:rtl w:val="0"/>
        </w:rPr>
        <w:t xml:space="preserve">Session topic/content: Balancing the body and mind with vagal toning. </w:t>
      </w:r>
    </w:p>
    <w:p>
      <w:pPr>
        <w:pStyle w:val="Body"/>
        <w:bidi w:val="0"/>
      </w:pPr>
    </w:p>
    <w:p>
      <w:pPr>
        <w:pStyle w:val="Body"/>
        <w:bidi w:val="0"/>
      </w:pPr>
      <w:r>
        <w:rPr>
          <w:rtl w:val="0"/>
        </w:rPr>
        <w:t xml:space="preserve">Presenting problem: </w:t>
      </w:r>
    </w:p>
    <w:p>
      <w:pPr>
        <w:pStyle w:val="Body"/>
        <w:bidi w:val="0"/>
      </w:pPr>
    </w:p>
    <w:p>
      <w:pPr>
        <w:pStyle w:val="Body"/>
        <w:bidi w:val="0"/>
      </w:pPr>
      <w:r>
        <w:rPr>
          <w:rtl w:val="0"/>
        </w:rPr>
        <w:t xml:space="preserve">All clients indicate that they have anxiety or stress and trauma history, along with more than half with depression diagnoses. A majority of clients have hyper mobility with one with hypo mobility and one with regular inflammation of some joints as a result of Lupus. Most feel tired upon waking up and all have interrupted sleep when not taking sleep inducing medication. Several clients indicated interpersonal relationship stress. </w:t>
      </w:r>
    </w:p>
    <w:p>
      <w:pPr>
        <w:pStyle w:val="Body"/>
        <w:bidi w:val="0"/>
      </w:pPr>
    </w:p>
    <w:p>
      <w:pPr>
        <w:pStyle w:val="Body"/>
        <w:bidi w:val="0"/>
      </w:pPr>
      <w:r>
        <w:rPr>
          <w:rtl w:val="0"/>
        </w:rPr>
        <w:t>Clients</w:t>
      </w:r>
      <w:r>
        <w:rPr>
          <w:rtl w:val="0"/>
        </w:rPr>
        <w:t xml:space="preserve">’ </w:t>
      </w:r>
      <w:r>
        <w:rPr>
          <w:rtl w:val="0"/>
        </w:rPr>
        <w:t>goals: All clients indicate that they would like to relieve anxiety and stress and to relieve tension, pain, or inflammation in the body. A majority of clients in this group are also interested in spiritual support and building community with others.</w:t>
      </w:r>
    </w:p>
    <w:p>
      <w:pPr>
        <w:pStyle w:val="Body"/>
        <w:bidi w:val="0"/>
      </w:pPr>
    </w:p>
    <w:p>
      <w:pPr>
        <w:pStyle w:val="Body"/>
        <w:bidi w:val="0"/>
      </w:pPr>
      <w:r>
        <w:rPr>
          <w:rtl w:val="0"/>
        </w:rPr>
        <w:t xml:space="preserve">Generalized Care Plan: </w:t>
      </w:r>
    </w:p>
    <w:p>
      <w:pPr>
        <w:pStyle w:val="Body"/>
        <w:bidi w:val="0"/>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Asanas/Annamayakosha: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Eye movements, including </w:t>
      </w:r>
      <w:r>
        <w:rPr>
          <w:sz w:val="22"/>
          <w:szCs w:val="22"/>
          <w:u w:color="000000"/>
          <w:rtl w:val="0"/>
          <w:lang w:val="en-US"/>
          <w14:textOutline w14:w="12700" w14:cap="flat">
            <w14:noFill/>
            <w14:miter w14:lim="400000"/>
          </w14:textOutline>
        </w:rPr>
        <w:t>Oculocardiac convergence visual therapy</w:t>
      </w:r>
      <w:r>
        <w:rPr>
          <w:sz w:val="22"/>
          <w:szCs w:val="22"/>
          <w:u w:color="000000"/>
          <w:rtl w:val="0"/>
          <w:lang w:val="en-US"/>
          <w14:textOutline w14:w="12700" w14:cap="flat">
            <w14:noFill/>
            <w14:miter w14:lim="400000"/>
          </w14:textOutline>
        </w:rPr>
        <w:t xml:space="preserve">, to stimulate a relaxation response. </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Cat-cow pose in chair or on floor to stretch the neck, shoulders, and torso and to open the heart and throat. </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Spynx pose lying with modifications or standing against a wall to alleviate lower and upper back pain, stimulate the digestive system and stretch the </w:t>
      </w:r>
      <w:r>
        <w:rPr>
          <w:sz w:val="22"/>
          <w:szCs w:val="22"/>
          <w:u w:color="000000"/>
          <w:rtl w:val="0"/>
          <w:lang w:val="en-US"/>
          <w14:textOutline w14:w="12700" w14:cap="flat">
            <w14:noFill/>
            <w14:miter w14:lim="400000"/>
          </w14:textOutline>
        </w:rPr>
        <w:t>sternocleidomastoid</w:t>
      </w:r>
      <w:r>
        <w:rPr>
          <w:sz w:val="22"/>
          <w:szCs w:val="22"/>
          <w:u w:color="000000"/>
          <w:rtl w:val="0"/>
          <w:lang w:val="en-US"/>
          <w14:textOutline w14:w="12700" w14:cap="flat">
            <w14:noFill/>
            <w14:miter w14:lim="400000"/>
          </w14:textOutline>
        </w:rPr>
        <w:t xml:space="preserve"> muscles, releasing tension in the neck muscles.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Pranayama/Pranayamakosha: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Humming bee breath to stimulate the vagus nerve, facilitating a parasympathetic nervous system response.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Emotional &amp; Mental/Manomayakosha: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Joy of Meditation as Nourishment (see attached) to trigger a deeper parasympathetic response following Yoga Nidra practice to relieve tension in the body and mind. I will utilize proprioception and neuroception throughout our session to regulate the autonomic nervous system.</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Spiritual Orientation: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I will offer the Four Noble Truths through the Yoga Sutras of Patanjali to share with the group lessons on suffering, including ways that they can reduce or resolve their own suffering.</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Scientific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read this article to have a better understanding of the link between eye movement and the vagal nerve, which influenced my decision to utilize eye movements in the care plan. </w:t>
      </w:r>
      <w:r>
        <w:rPr>
          <w:i w:val="1"/>
          <w:iCs w:val="1"/>
          <w:sz w:val="22"/>
          <w:szCs w:val="22"/>
          <w:u w:color="000000"/>
          <w:rtl w:val="0"/>
          <w:lang w:val="en-US"/>
          <w14:textOutline w14:w="12700" w14:cap="flat">
            <w14:noFill/>
            <w14:miter w14:lim="400000"/>
          </w14:textOutline>
        </w:rPr>
        <w:t>Tyrrell, R.A., Thayer, J.F., Friedman, B.H.</w:t>
      </w:r>
      <w:r>
        <w:rPr>
          <w:i w:val="1"/>
          <w:iCs w:val="1"/>
          <w:sz w:val="22"/>
          <w:szCs w:val="22"/>
          <w:u w:color="000000"/>
          <w:rtl w:val="0"/>
          <w:lang w:val="en-US"/>
          <w14:textOutline w14:w="12700" w14:cap="flat">
            <w14:noFill/>
            <w14:miter w14:lim="400000"/>
          </w14:textOutline>
        </w:rPr>
        <w:t> </w:t>
      </w:r>
      <w:r>
        <w:rPr>
          <w:i w:val="1"/>
          <w:iCs w:val="1"/>
          <w:sz w:val="22"/>
          <w:szCs w:val="22"/>
          <w:u w:color="000000"/>
          <w:rtl w:val="0"/>
          <w:lang w:val="en-US"/>
          <w14:textOutline w14:w="12700" w14:cap="flat">
            <w14:noFill/>
            <w14:miter w14:lim="400000"/>
          </w14:textOutline>
        </w:rPr>
        <w:t>et al.</w:t>
      </w:r>
      <w:r>
        <w:rPr>
          <w:i w:val="1"/>
          <w:iCs w:val="1"/>
          <w:sz w:val="22"/>
          <w:szCs w:val="22"/>
          <w:u w:color="000000"/>
          <w:rtl w:val="0"/>
          <w:lang w:val="en-US"/>
          <w14:textOutline w14:w="12700" w14:cap="flat">
            <w14:noFill/>
            <w14:miter w14:lim="400000"/>
          </w14:textOutline>
        </w:rPr>
        <w:t> </w:t>
      </w:r>
      <w:r>
        <w:rPr>
          <w:i w:val="1"/>
          <w:iCs w:val="1"/>
          <w:sz w:val="22"/>
          <w:szCs w:val="22"/>
          <w:u w:color="000000"/>
          <w:rtl w:val="0"/>
          <w:lang w:val="en-US"/>
          <w14:textOutline w14:w="12700" w14:cap="flat">
            <w14:noFill/>
            <w14:miter w14:lim="400000"/>
          </w14:textOutline>
        </w:rPr>
        <w:t>A behavioral link between the oculomotor and cardiovascular systems.</w:t>
      </w:r>
      <w:r>
        <w:rPr>
          <w:i w:val="1"/>
          <w:iCs w:val="1"/>
          <w:sz w:val="22"/>
          <w:szCs w:val="22"/>
          <w:u w:color="000000"/>
          <w:rtl w:val="0"/>
          <w:lang w:val="en-US"/>
          <w14:textOutline w14:w="12700" w14:cap="flat">
            <w14:noFill/>
            <w14:miter w14:lim="400000"/>
          </w14:textOutline>
        </w:rPr>
        <w:t> </w:t>
      </w:r>
      <w:r>
        <w:rPr>
          <w:i w:val="1"/>
          <w:iCs w:val="1"/>
          <w:sz w:val="22"/>
          <w:szCs w:val="22"/>
          <w:u w:color="000000"/>
          <w:rtl w:val="0"/>
          <w:lang w:val="en-US"/>
          <w14:textOutline w14:w="12700" w14:cap="flat">
            <w14:noFill/>
            <w14:miter w14:lim="400000"/>
          </w14:textOutline>
        </w:rPr>
        <w:t>Integrative Physiological and Behavioral Science</w:t>
      </w:r>
      <w:r>
        <w:rPr>
          <w:i w:val="1"/>
          <w:iCs w:val="1"/>
          <w:sz w:val="22"/>
          <w:szCs w:val="22"/>
          <w:u w:color="000000"/>
          <w:rtl w:val="0"/>
          <w:lang w:val="en-US"/>
          <w14:textOutline w14:w="12700" w14:cap="flat">
            <w14:noFill/>
            <w14:miter w14:lim="400000"/>
          </w14:textOutline>
        </w:rPr>
        <w:t> </w:t>
      </w:r>
      <w:r>
        <w:rPr>
          <w:i w:val="1"/>
          <w:iCs w:val="1"/>
          <w:sz w:val="22"/>
          <w:szCs w:val="22"/>
          <w:u w:color="000000"/>
          <w:rtl w:val="0"/>
          <w:lang w:val="en-US"/>
          <w14:textOutline w14:w="12700" w14:cap="flat">
            <w14:noFill/>
            <w14:miter w14:lim="400000"/>
          </w14:textOutline>
        </w:rPr>
        <w:t>30, 46</w:t>
      </w:r>
      <w:r>
        <w:rPr>
          <w:i w:val="1"/>
          <w:iCs w:val="1"/>
          <w:sz w:val="22"/>
          <w:szCs w:val="22"/>
          <w:u w:color="000000"/>
          <w:rtl w:val="0"/>
          <w:lang w:val="en-US"/>
          <w14:textOutline w14:w="12700" w14:cap="flat">
            <w14:noFill/>
            <w14:miter w14:lim="400000"/>
          </w14:textOutline>
        </w:rPr>
        <w:t>–</w:t>
      </w:r>
      <w:r>
        <w:rPr>
          <w:i w:val="1"/>
          <w:iCs w:val="1"/>
          <w:sz w:val="22"/>
          <w:szCs w:val="22"/>
          <w:u w:color="000000"/>
          <w:rtl w:val="0"/>
          <w:lang w:val="en-US"/>
          <w14:textOutline w14:w="12700" w14:cap="flat">
            <w14:noFill/>
            <w14:miter w14:lim="400000"/>
          </w14:textOutline>
        </w:rPr>
        <w:t xml:space="preserve">67 (1995). </w:t>
      </w:r>
      <w:r>
        <w:rPr>
          <w:rStyle w:val="Hyperlink.0"/>
          <w:sz w:val="22"/>
          <w:szCs w:val="22"/>
          <w:u w:color="000000"/>
          <w:rtl w:val="0"/>
          <w:lang w:val="en-US"/>
          <w14:textOutline w14:w="12700" w14:cap="flat">
            <w14:noFill/>
            <w14:miter w14:lim="400000"/>
          </w14:textOutline>
        </w:rPr>
        <w:fldChar w:fldCharType="begin" w:fldLock="0"/>
      </w:r>
      <w:r>
        <w:rPr>
          <w:rStyle w:val="Hyperlink.0"/>
          <w:sz w:val="22"/>
          <w:szCs w:val="22"/>
          <w:u w:color="000000"/>
          <w:rtl w:val="0"/>
          <w:lang w:val="en-US"/>
          <w14:textOutline w14:w="12700" w14:cap="flat">
            <w14:noFill/>
            <w14:miter w14:lim="400000"/>
          </w14:textOutline>
        </w:rPr>
        <w:instrText xml:space="preserve"> HYPERLINK "https://doi.org/10.1007/BF02691389"</w:instrText>
      </w:r>
      <w:r>
        <w:rPr>
          <w:rStyle w:val="Hyperlink.0"/>
          <w:sz w:val="22"/>
          <w:szCs w:val="22"/>
          <w:u w:color="000000"/>
          <w:rtl w:val="0"/>
          <w:lang w:val="en-US"/>
          <w14:textOutline w14:w="12700" w14:cap="flat">
            <w14:noFill/>
            <w14:miter w14:lim="400000"/>
          </w14:textOutline>
        </w:rPr>
        <w:fldChar w:fldCharType="separate" w:fldLock="0"/>
      </w:r>
      <w:r>
        <w:rPr>
          <w:rStyle w:val="Hyperlink.0"/>
          <w:sz w:val="22"/>
          <w:szCs w:val="22"/>
          <w:u w:color="000000"/>
          <w:rtl w:val="0"/>
          <w:lang w:val="en-US"/>
          <w14:textOutline w14:w="12700" w14:cap="flat">
            <w14:noFill/>
            <w14:miter w14:lim="400000"/>
          </w14:textOutline>
        </w:rPr>
        <w:t>https://doi.org/10.1007/BF02691389</w:t>
      </w:r>
      <w:r>
        <w:rPr>
          <w:sz w:val="22"/>
          <w:szCs w:val="22"/>
          <w:u w:color="000000"/>
          <w:rtl w:val="0"/>
          <w:lang w:val="en-US"/>
          <w14:textOutline w14:w="12700" w14:cap="flat">
            <w14:noFill/>
            <w14:miter w14:lim="400000"/>
          </w14:textOutline>
        </w:rPr>
        <w:fldChar w:fldCharType="end" w:fldLock="0"/>
      </w: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This article provided some information about meditation and breath based practices to balance the autonomic nervous system with vagal nerve stimulation. </w:t>
      </w:r>
      <w:r>
        <w:rPr>
          <w:i w:val="1"/>
          <w:iCs w:val="1"/>
          <w:sz w:val="22"/>
          <w:szCs w:val="22"/>
          <w:u w:color="000000"/>
          <w:rtl w:val="0"/>
          <w:lang w:val="en-US"/>
          <w14:textOutline w14:w="12700" w14:cap="flat">
            <w14:noFill/>
            <w14:miter w14:lim="400000"/>
          </w14:textOutline>
        </w:rPr>
        <w:t>Gerritsen RJS, Band GPH. Breath of Life: The Respiratory Vagal Stimulation Model of Contemplative Activity. Front Hum Neurosci. 2018 Oct 9;12:397. doi: 10.3389/fnhum.2018.00397. PMID: 30356789; PMCID: PMC6189422.</w:t>
      </w: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This study informed my approach with yoga interventions to improve sleep quality and feelings of improved general health. </w:t>
      </w:r>
      <w:r>
        <w:rPr>
          <w:i w:val="1"/>
          <w:iCs w:val="1"/>
          <w:sz w:val="22"/>
          <w:szCs w:val="22"/>
          <w:u w:color="000000"/>
          <w:rtl w:val="0"/>
          <w:lang w:val="en-US"/>
          <w14:textOutline w14:w="12700" w14:cap="flat">
            <w14:noFill/>
            <w14:miter w14:lim="400000"/>
          </w14:textOutline>
        </w:rPr>
        <w:t>Arasappa R, Bhargav H, Ramachandra K, Varambally S, Gangadhar BN. Perspective of patients referred to Yoga center in a tertiary neuropsychiatric hospital: A cross-sectional retrospective study. Indian J Psychiatry. 2021 Nov-Dec;63(6):543-548. doi: 10.4103/indianjpsychiatry.indianjpsychiatry_1164_20. Epub 2021 Dec 3. PMID: 35136250; PMCID: PMC8793704.</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Yoga philosophy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I researched the Yoga Sutras 2.1-2.17 because all of the clients have expressed that they are suffering in various ways and during MI at intake they each indicated some belief that they may be choosing to suffer. I have interacted with each of them before in some capacity, with a majority of the group having done individual or group yoga therapy with me during my coursework in the IYTH program.</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For the first few at home assignments, I would recommend the following (adding one or two per session):</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Recommend:</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humming bee breath</w:t>
      </w:r>
      <w:r>
        <w:rPr>
          <w:sz w:val="22"/>
          <w:szCs w:val="22"/>
          <w:u w:color="000000"/>
          <w:rtl w:val="0"/>
          <w:lang w:val="en-US"/>
          <w14:textOutline w14:w="12700" w14:cap="flat">
            <w14:noFill/>
            <w14:miter w14:lim="400000"/>
          </w14:textOutline>
        </w:rPr>
        <w:t xml:space="preserve"> into daily routine, </w:t>
      </w:r>
      <w:r>
        <w:rPr>
          <w:sz w:val="22"/>
          <w:szCs w:val="22"/>
          <w:u w:color="000000"/>
          <w:rtl w:val="0"/>
          <w:lang w:val="en-US"/>
          <w14:textOutline w14:w="12700" w14:cap="flat">
            <w14:noFill/>
            <w14:miter w14:lim="400000"/>
          </w14:textOutline>
        </w:rPr>
        <w:t>with 1-2 minutes of mantra repetition meditation at the beginning of each day.</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neck stretches and shoulder shrugs from the Joint Freeing Series that we practiced at intake.</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Yoga Nidra into the end of the day routine before bedtime, which can be done lying down in bed or near bed.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Imported Style 1">
    <w:name w:val="Imported Style 1"/>
    <w:pPr>
      <w:numPr>
        <w:numId w:val="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