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 xml:space="preserve">Breanne </w:t>
      </w:r>
      <w:r>
        <w:rPr>
          <w:rtl w:val="0"/>
        </w:rPr>
        <w:t>“</w:t>
      </w:r>
      <w:r>
        <w:rPr>
          <w:rtl w:val="0"/>
        </w:rPr>
        <w:t>Jaya</w:t>
      </w:r>
      <w:r>
        <w:rPr>
          <w:rtl w:val="0"/>
        </w:rPr>
        <w:t xml:space="preserve">” </w:t>
      </w:r>
      <w:r>
        <w:rPr>
          <w:rtl w:val="0"/>
        </w:rPr>
        <w:t>Armbrust</w:t>
      </w:r>
    </w:p>
    <w:p>
      <w:pPr>
        <w:pStyle w:val="Body"/>
        <w:bidi w:val="0"/>
      </w:pPr>
      <w:r>
        <w:rPr>
          <w:rtl w:val="0"/>
        </w:rPr>
        <w:t>Client Plan: MB</w:t>
      </w:r>
    </w:p>
    <w:p>
      <w:pPr>
        <w:pStyle w:val="Body"/>
        <w:bidi w:val="0"/>
      </w:pPr>
    </w:p>
    <w:p>
      <w:pPr>
        <w:pStyle w:val="Body"/>
        <w:bidi w:val="0"/>
      </w:pPr>
      <w:r>
        <w:rPr>
          <w:rtl w:val="0"/>
        </w:rPr>
        <w:t>Proposed number of sessions: 6</w:t>
      </w:r>
    </w:p>
    <w:p>
      <w:pPr>
        <w:pStyle w:val="Body"/>
        <w:bidi w:val="0"/>
      </w:pPr>
    </w:p>
    <w:p>
      <w:pPr>
        <w:pStyle w:val="Body"/>
        <w:bidi w:val="0"/>
      </w:pPr>
      <w:r>
        <w:rPr>
          <w:rtl w:val="0"/>
        </w:rPr>
        <w:t>Planned time per session: 75 minutes, includes 15 minutes of intro/debrief</w:t>
      </w:r>
    </w:p>
    <w:p>
      <w:pPr>
        <w:pStyle w:val="Body"/>
        <w:bidi w:val="0"/>
      </w:pPr>
    </w:p>
    <w:p>
      <w:pPr>
        <w:pStyle w:val="Body"/>
        <w:bidi w:val="0"/>
      </w:pPr>
      <w:r>
        <w:rPr>
          <w:rtl w:val="0"/>
        </w:rPr>
        <w:t>Session topic/content: Physical strength building with awareness</w:t>
      </w:r>
    </w:p>
    <w:p>
      <w:pPr>
        <w:pStyle w:val="Body"/>
        <w:bidi w:val="0"/>
      </w:pPr>
    </w:p>
    <w:p>
      <w:pPr>
        <w:pStyle w:val="Body"/>
        <w:bidi w:val="0"/>
      </w:pPr>
      <w:r>
        <w:rPr>
          <w:rtl w:val="0"/>
        </w:rPr>
        <w:t>Presenting problem: The client has hypermobility with resulting knee pain, weak ankles, and tight hamstrings.</w:t>
      </w:r>
    </w:p>
    <w:p>
      <w:pPr>
        <w:pStyle w:val="Body"/>
        <w:bidi w:val="0"/>
      </w:pPr>
    </w:p>
    <w:p>
      <w:pPr>
        <w:pStyle w:val="Body"/>
        <w:bidi w:val="0"/>
      </w:pPr>
      <w:r>
        <w:rPr>
          <w:rtl w:val="0"/>
        </w:rPr>
        <w:t>Client goals: The client would like to work on focus, to relieve stress, and to improve stability in the knee joint.</w:t>
      </w:r>
    </w:p>
    <w:p>
      <w:pPr>
        <w:pStyle w:val="Body"/>
        <w:bidi w:val="0"/>
      </w:pPr>
    </w:p>
    <w:p>
      <w:pPr>
        <w:pStyle w:val="Body"/>
        <w:bidi w:val="0"/>
      </w:pPr>
      <w:r>
        <w:rPr>
          <w:rtl w:val="0"/>
        </w:rPr>
        <w:t xml:space="preserve">Generalized Care Plan: </w:t>
      </w:r>
    </w:p>
    <w:p>
      <w:pPr>
        <w:pStyle w:val="Body"/>
        <w:bidi w:val="0"/>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Asanas/Annamayakosha:</w:t>
      </w:r>
      <w:r>
        <w:rPr>
          <w:sz w:val="22"/>
          <w:szCs w:val="22"/>
          <w:u w:color="000000"/>
          <w:rtl w:val="0"/>
          <w:lang w:val="en-US"/>
          <w14:textOutline w14:w="12700" w14:cap="flat">
            <w14:noFill/>
            <w14:miter w14:lim="400000"/>
          </w14:textOutline>
        </w:rPr>
        <w:t xml:space="preserve"> I will focus on strengthening and stabilizing poses for the client</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s body to balance the impact of the hypermobility.</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Tadasana/Mountain pose with knees slightly bent to strengthen legs and core muscles with eyes closed to bring the focus inward and on the sensations in the body.</w:t>
      </w: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Adapted Inverted V/Half Downward-Facing Dog pose with palms against the wall and block between the knees to strengthen the lower legs, with attention on avoiding strain on the knees. I will bring awareness to the shoulders and elbows to work on a reduced expression of the pose In those joints. I</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ll instruct awareness along the legs and into the ankles and feet.</w:t>
      </w: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Vrksasana (Tree Pose) Variation</w:t>
      </w:r>
      <w:r>
        <w:rPr>
          <w:sz w:val="22"/>
          <w:szCs w:val="22"/>
          <w:u w:color="000000"/>
          <w:rtl w:val="0"/>
          <w:lang w:val="en-US"/>
          <w14:textOutline w14:w="12700" w14:cap="flat">
            <w14:noFill/>
            <w14:miter w14:lim="400000"/>
          </w14:textOutline>
        </w:rPr>
        <w:t xml:space="preserve"> with one leg at a time to build ankle strength and balance with eyes opened and first and then closed or with a gentle gaze briefly. The awareness will be focused on the sensations in the body while holding the pose.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Pranayama/Pranayamakosha:</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Three part-breath to help the client have awareness of the capacity to breathe into the chest and to calm the mind.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Emotional &amp; Mental/Manomayakosha: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I will offer the Yoga Sutras of Patanjali 1.1. to 1.3 and we will discuss them together. These three Sutras firmly and quickly define yoga and then establishes the ultimate goal of yoga, which clearly aligns with the client</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s goal. We will continue to read pieces from the Yoga Sutras in each session if this seems to suit the client. While the client has a regular asana practice, they haven</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t made a connection between the impact that the poses and pranayama can have on the mind.</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Spiritual Orientation: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I will assist the client with establishing a daily sadhana practice with an emphasis on finding balance. This will support the client</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s goals and will also help them develop spiritual support, since this is an area that doesn</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t currently exist in the client</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s life.</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Scientific Research:</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Although not yoga-specific, this study does support that strengthening when combined with balance and proprioception can result in improvements in joint stability, </w:t>
      </w:r>
      <w:r>
        <w:rPr>
          <w:i w:val="1"/>
          <w:iCs w:val="1"/>
          <w:sz w:val="22"/>
          <w:szCs w:val="22"/>
          <w:u w:color="000000"/>
          <w:rtl w:val="0"/>
          <w:lang w:val="en-US"/>
          <w14:textOutline w14:w="12700" w14:cap="flat">
            <w14:noFill/>
            <w14:miter w14:lim="400000"/>
          </w14:textOutline>
        </w:rPr>
        <w:t>Alahmari KA, Kakaraparthi VN, Reddy RS, Silvian P, Tedla JS, Rengaramanujam K, Ahmad I. Combined Effects of Strengthening and Proprioceptive Training on</w:t>
      </w:r>
      <w:r>
        <w:rPr>
          <w:i w:val="1"/>
          <w:iCs w:val="1"/>
          <w:sz w:val="22"/>
          <w:szCs w:val="22"/>
          <w:u w:color="000000"/>
          <w:rtl w:val="0"/>
          <w:lang w:val="en-US"/>
          <w14:textOutline w14:w="12700" w14:cap="flat">
            <w14:noFill/>
            <w14:miter w14:lim="400000"/>
          </w14:textOutline>
        </w:rPr>
        <w:t> </w:t>
      </w:r>
      <w:r>
        <w:rPr>
          <w:i w:val="1"/>
          <w:iCs w:val="1"/>
          <w:sz w:val="22"/>
          <w:szCs w:val="22"/>
          <w:u w:color="000000"/>
          <w:rtl w:val="0"/>
          <w:lang w:val="en-US"/>
          <w14:textOutline w14:w="12700" w14:cap="flat">
            <w14:noFill/>
            <w14:miter w14:lim="400000"/>
          </w14:textOutline>
        </w:rPr>
        <w:t>Stability, Balance, and Proprioception Among Subjects with Chronic Ankle Instability in Different Age Groups: Evaluation of Clinical Outcome Measures. Indian J Orthop. 2020 Jul 15;55(Suppl 1):199-208. doi: 10.1007/s43465-020-00192-6. PMID: 34122771; PMCID: PMC8149549.</w:t>
      </w: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r>
        <w:rPr>
          <w:i w:val="0"/>
          <w:iCs w:val="0"/>
          <w:sz w:val="22"/>
          <w:szCs w:val="22"/>
          <w:u w:color="000000"/>
          <w:rtl w:val="0"/>
          <w:lang w:val="en-US"/>
          <w14:textOutline w14:w="12700" w14:cap="flat">
            <w14:noFill/>
            <w14:miter w14:lim="400000"/>
          </w14:textOutline>
        </w:rPr>
        <w:t xml:space="preserve">This is not a medical study, but the case series supports that neuromuscular-based physical activities like yoga are supportive for people with joint hypermobility. </w:t>
      </w:r>
      <w:r>
        <w:rPr>
          <w:i w:val="1"/>
          <w:iCs w:val="1"/>
          <w:sz w:val="22"/>
          <w:szCs w:val="22"/>
          <w:u w:color="000000"/>
          <w:rtl w:val="0"/>
          <w:lang w:val="en-US"/>
          <w14:textOutline w14:w="12700" w14:cap="flat">
            <w14:noFill/>
            <w14:miter w14:lim="400000"/>
          </w14:textOutline>
        </w:rPr>
        <w:t>Boudreau PA, Steiman I, Mior S. Clinical management of benign joint hypermobility syndrome: a case series. J Can Chiropr Assoc. 2020 Apr;64(1):43-54. PMID: 32476667; PMCID: PMC7250515.</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Yoga philosophy research:</w:t>
      </w: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r>
        <w:rPr>
          <w:i w:val="1"/>
          <w:iCs w:val="1"/>
          <w:sz w:val="22"/>
          <w:szCs w:val="22"/>
          <w:u w:color="000000"/>
          <w:rtl w:val="0"/>
          <w:lang w:val="en-US"/>
          <w14:textOutline w14:w="12700" w14:cap="flat">
            <w14:noFill/>
            <w14:miter w14:lim="400000"/>
          </w14:textOutline>
        </w:rPr>
        <w:t xml:space="preserve">Yoga Sutras of Patanjali, 2:15: </w:t>
      </w:r>
      <w:r>
        <w:rPr>
          <w:i w:val="1"/>
          <w:iCs w:val="1"/>
          <w:sz w:val="22"/>
          <w:szCs w:val="22"/>
          <w:u w:color="000000"/>
          <w:rtl w:val="0"/>
          <w:lang w:val="en-US"/>
          <w14:textOutline w14:w="12700" w14:cap="flat">
            <w14:noFill/>
            <w14:miter w14:lim="400000"/>
          </w14:textOutline>
        </w:rPr>
        <w:t>“</w:t>
      </w:r>
      <w:r>
        <w:rPr>
          <w:i w:val="1"/>
          <w:iCs w:val="1"/>
          <w:sz w:val="22"/>
          <w:szCs w:val="22"/>
          <w:u w:color="000000"/>
          <w:rtl w:val="0"/>
          <w:lang w:val="en-US"/>
          <w14:textOutline w14:w="12700" w14:cap="flat">
            <w14:noFill/>
            <w14:miter w14:lim="400000"/>
          </w14:textOutline>
        </w:rPr>
        <w:t>To one of discrimination, everything is painful indeed, due to its consequences: the anxiety and fear over losing what is gained; the resulting impressions left in the mind to create renewed cravings; and the constant conflict among the three gunas, which control the mind.</w:t>
      </w:r>
      <w:r>
        <w:rPr>
          <w:i w:val="1"/>
          <w:iCs w:val="1"/>
          <w:sz w:val="22"/>
          <w:szCs w:val="22"/>
          <w:u w:color="000000"/>
          <w:rtl w:val="0"/>
          <w:lang w:val="en-US"/>
          <w14:textOutline w14:w="12700" w14:cap="flat">
            <w14:noFill/>
            <w14:miter w14:lim="400000"/>
          </w14:textOutline>
        </w:rPr>
        <w:t xml:space="preserve">” </w:t>
      </w:r>
      <w:r>
        <w:rPr>
          <w:i w:val="0"/>
          <w:iCs w:val="0"/>
          <w:sz w:val="22"/>
          <w:szCs w:val="22"/>
          <w:u w:color="000000"/>
          <w:rtl w:val="0"/>
          <w:lang w:val="en-US"/>
          <w14:textOutline w14:w="12700" w14:cap="flat">
            <w14:noFill/>
            <w14:miter w14:lim="400000"/>
          </w14:textOutline>
        </w:rPr>
        <w:t>The client answers and presentation present as more rajasic. I utilized this Sutra as a reference point to support my overall approach for the client, with emphasis on practices that will balance out the factors that contribute to the client</w:t>
      </w:r>
      <w:r>
        <w:rPr>
          <w:i w:val="0"/>
          <w:iCs w:val="0"/>
          <w:sz w:val="22"/>
          <w:szCs w:val="22"/>
          <w:u w:color="000000"/>
          <w:rtl w:val="0"/>
          <w:lang w:val="en-US"/>
          <w14:textOutline w14:w="12700" w14:cap="flat">
            <w14:noFill/>
            <w14:miter w14:lim="400000"/>
          </w14:textOutline>
        </w:rPr>
        <w:t>’</w:t>
      </w:r>
      <w:r>
        <w:rPr>
          <w:i w:val="0"/>
          <w:iCs w:val="0"/>
          <w:sz w:val="22"/>
          <w:szCs w:val="22"/>
          <w:u w:color="000000"/>
          <w:rtl w:val="0"/>
          <w:lang w:val="en-US"/>
          <w14:textOutline w14:w="12700" w14:cap="flat">
            <w14:noFill/>
            <w14:miter w14:lim="400000"/>
          </w14:textOutline>
        </w:rPr>
        <w:t>s experience, to include practices that address the influence of the gunas.</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For the first few at home assignments, I would recommend the following (adding one or two per session):</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Recommend:</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Incorporate pranayama into daily routine, with mindfulness practices during routine tasks including during the work day.</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Meditate in the morning for five minutes, using mantra repetition.</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Incorporate </w:t>
      </w:r>
      <w:r>
        <w:rPr>
          <w:sz w:val="22"/>
          <w:szCs w:val="22"/>
          <w:u w:color="000000"/>
          <w:rtl w:val="0"/>
          <w:lang w:val="en-US"/>
          <w14:textOutline w14:w="12700" w14:cap="flat">
            <w14:noFill/>
            <w14:miter w14:lim="400000"/>
          </w14:textOutline>
        </w:rPr>
        <w:t>Tree Pose 2x on each side with awareness on the sensations in the lower body.</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Incorporate Yoga Nidra into the end of the day routine before bedtime, which can be done lying down in bed or near bed.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numStyleLink w:val="Imported Style 1"/>
  </w:abstractNum>
  <w:abstractNum w:abstractNumId="2">
    <w:multiLevelType w:val="hybridMultilevel"/>
    <w:styleLink w:val="Imported Style 1"/>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2"/>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